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widowControl w:val="off"/>
        <w:rPr>
          <w:b/>
          <w:bCs/>
          <w:color w:val="000000"/>
        </w:rPr>
      </w:pPr>
      <w:r>
        <w:rPr>
          <w:b/>
          <w:szCs w:val="28"/>
        </w:rPr>
        <w:t xml:space="preserve">к проекту решения</w:t>
      </w:r>
      <w:r>
        <w:rPr>
          <w:b/>
        </w:rPr>
        <w:t xml:space="preserve"> Думы Артемовского городского округа</w:t>
      </w:r>
      <w:r>
        <w:rPr>
          <w:b/>
        </w:rPr>
        <w:t xml:space="preserve"> </w:t>
      </w:r>
      <w:r>
        <w:rPr>
          <w:b/>
        </w:rPr>
        <w:t xml:space="preserve">«О признании утратившими силу некоторых решений Думы Артемовского городского округа»</w:t>
      </w:r>
      <w:r/>
      <w:r>
        <w:rPr>
          <w:b/>
          <w:color w:val="000000"/>
        </w:rPr>
      </w:r>
      <w:r>
        <w:rPr>
          <w:b/>
          <w:bCs/>
          <w:color w:val="000000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1_665"/>
        <w:ind w:firstLine="708"/>
        <w:jc w:val="both"/>
        <w:spacing w:before="0" w:beforeAutospacing="0" w:after="0" w:afterAutospacing="0" w:line="360" w:lineRule="auto"/>
        <w:rPr>
          <w:highlight w:val="none"/>
        </w:rPr>
      </w:pPr>
      <w:r>
        <w:rPr>
          <w:szCs w:val="28"/>
        </w:rPr>
        <w:tab/>
      </w:r>
      <w:r>
        <w:rPr>
          <w:color w:val="000000"/>
        </w:rPr>
      </w:r>
      <w:r>
        <w:t xml:space="preserve">В связи с принятием проекта решения Думы Артемовского городского округа</w:t>
      </w:r>
      <w:r>
        <w:t xml:space="preserve"> </w:t>
      </w:r>
      <w:r>
        <w:t xml:space="preserve">«О признании утратившими силу некоторых решений Думы Артемовского городского округа» </w:t>
      </w:r>
      <w:r>
        <w:t xml:space="preserve">потребуется признания утратившими силу решений Думы Артемовского городского округа:</w:t>
      </w:r>
      <w:r>
        <w:rPr>
          <w:highlight w:val="none"/>
        </w:rPr>
      </w:r>
      <w:r>
        <w:rPr>
          <w:highlight w:val="none"/>
        </w:rPr>
      </w:r>
    </w:p>
    <w:p>
      <w:pPr>
        <w:pStyle w:val="1_665"/>
        <w:ind w:firstLine="540"/>
        <w:jc w:val="both"/>
        <w:spacing w:before="0" w:beforeAutospacing="0" w:after="0" w:afterAutospacing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решение </w:t>
      </w:r>
      <w:r>
        <w:rPr>
          <w:sz w:val="24"/>
          <w:szCs w:val="24"/>
        </w:rPr>
        <w:t xml:space="preserve">Думы Артемовского городского округа </w:t>
      </w:r>
      <w:r>
        <w:rPr>
          <w:sz w:val="24"/>
          <w:szCs w:val="24"/>
        </w:rPr>
        <w:t xml:space="preserve">от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29.05.2013 № 124 «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</w:rPr>
        <w:t xml:space="preserve">О наделении администрации Артемовского городского округа полномочиями по формированию списков граждан, имеющих право на приобретение стандартного жилья класса в соответствии с Законом Приморского края от 14.03.2013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</w:rPr>
        <w:t xml:space="preserve"> № 173-КЗ «О правилах формирования списков граждан, имеющих право на приобретение стандартного жилья класса, и о п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</w:rPr>
        <w:t xml:space="preserve">орядке включения граждан в такие списки»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(в ред. решения Думы Артемовского городского округа от 19.07.2018 № 133)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665"/>
        <w:ind w:firstLine="708"/>
        <w:jc w:val="both"/>
        <w:spacing w:before="0" w:beforeAutospacing="0" w:after="0" w:afterAutospacing="0"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решение Думы Артемовского городского округа от 19.07.2018 № 133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</w:rPr>
        <w:t xml:space="preserve">О внесении изменения в решение Думы Артемовского городского округа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</w:rPr>
        <w:t xml:space="preserve">от 29.05.2013 № 124 «О наделении администрации Артемовского городского округа полномочиями по формированию списков граждан, имеющих право на приобретение жилья экономического класса в соот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</w:rPr>
        <w:t xml:space="preserve">ветствии с Законом Приморского края от 14.03.2013 № 173-КЗ «О Правилах формирования списков граждан, имеющих право на приобретение жилья экономического класса, и о порядке включения граждан в такие списки»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</w:rPr>
        <w:t xml:space="preserve"> </w:t>
      </w:r>
      <w:r>
        <w:rPr>
          <w:szCs w:val="28"/>
        </w:rPr>
      </w:r>
      <w:r>
        <w:rPr>
          <w:szCs w:val="28"/>
        </w:rPr>
      </w:r>
      <w:r>
        <w:rPr>
          <w:b w:val="0"/>
          <w:bCs w:val="0"/>
          <w:szCs w:val="28"/>
        </w:rPr>
        <w:t xml:space="preserve">д</w:t>
      </w:r>
      <w:r>
        <w:rPr>
          <w:szCs w:val="28"/>
        </w:rPr>
        <w:t xml:space="preserve">ополнительные </w:t>
      </w:r>
      <w:r>
        <w:rPr>
          <w:szCs w:val="28"/>
        </w:rPr>
        <w:t xml:space="preserve">расходы</w:t>
      </w:r>
      <w:r>
        <w:rPr>
          <w:szCs w:val="28"/>
        </w:rPr>
        <w:t xml:space="preserve"> </w:t>
      </w:r>
      <w:r>
        <w:rPr>
          <w:szCs w:val="28"/>
        </w:rPr>
        <w:t xml:space="preserve">за счет </w:t>
      </w:r>
      <w:r>
        <w:rPr>
          <w:szCs w:val="28"/>
        </w:rPr>
        <w:t xml:space="preserve">иных дотаций, утвержденных постановлением Правительства Приморс</w:t>
      </w:r>
      <w:r>
        <w:rPr>
          <w:szCs w:val="28"/>
        </w:rPr>
        <w:t xml:space="preserve">кого края от 12.12.2022 № 857-пп «Об иных дотациях в целях поощрения муниципальных образований Приморского края за рост налоговых доходов в отчетном периоде и (или) достижение наилучших показателей по отдельным направлениям деятельности, предоставляемых в </w:t>
      </w:r>
      <w:r>
        <w:rPr>
          <w:szCs w:val="28"/>
        </w:rPr>
        <w:t xml:space="preserve">202</w:t>
      </w:r>
      <w:r>
        <w:rPr>
          <w:szCs w:val="28"/>
        </w:rPr>
        <w:t xml:space="preserve">2</w:t>
      </w:r>
      <w:r>
        <w:rPr>
          <w:szCs w:val="28"/>
        </w:rPr>
        <w:t xml:space="preserve"> году» не потребуются</w:t>
      </w:r>
      <w:r>
        <w:rPr>
          <w:szCs w:val="28"/>
        </w:rPr>
        <w:t xml:space="preserve">. </w:t>
      </w:r>
      <w:r>
        <w:rPr>
          <w:color w:val="000000"/>
        </w:rPr>
      </w:r>
      <w:r/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</w:pPr>
      <w:r>
        <w:rPr>
          <w:szCs w:val="28"/>
        </w:rPr>
      </w:r>
      <w:r>
        <w:rPr>
          <w:szCs w:val="28"/>
        </w:rPr>
      </w:r>
      <w:r/>
    </w:p>
    <w:p>
      <w:pPr>
        <w:pStyle w:val="840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  <w:t xml:space="preserve">Начальник управления </w:t>
      </w:r>
      <w:r/>
    </w:p>
    <w:p>
      <w:pPr>
        <w:pStyle w:val="840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  <w:t xml:space="preserve">жилищной политики</w:t>
      </w:r>
      <w:r>
        <w:rPr>
          <w:szCs w:val="28"/>
        </w:rPr>
        <w:t xml:space="preserve">                                                                                            Д.В. Далишнева</w:t>
      </w:r>
      <w:r/>
    </w:p>
    <w:p>
      <w:pPr>
        <w:pStyle w:val="840"/>
        <w:ind w:firstLine="0"/>
        <w:spacing w:line="240" w:lineRule="auto"/>
        <w:rPr>
          <w:b/>
          <w:bCs/>
        </w:rPr>
      </w:pPr>
      <w:r>
        <w:rPr>
          <w:szCs w:val="28"/>
        </w:rPr>
      </w:r>
      <w:r>
        <w:rPr>
          <w:b/>
          <w:bCs/>
        </w:rPr>
      </w:r>
      <w:r>
        <w:rPr>
          <w:b/>
          <w:bCs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1"/>
    <w:link w:val="826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1"/>
    <w:link w:val="827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1"/>
    <w:link w:val="828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1"/>
    <w:link w:val="829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5"/>
    <w:next w:val="825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1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5"/>
    <w:next w:val="825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1"/>
    <w:link w:val="660"/>
    <w:uiPriority w:val="9"/>
    <w:rPr>
      <w:rFonts w:ascii="Arial" w:hAnsi="Arial" w:eastAsia="Arial" w:cs="Arial"/>
      <w:b/>
      <w:bCs/>
      <w:sz w:val="22"/>
      <w:szCs w:val="22"/>
    </w:rPr>
  </w:style>
  <w:style w:type="character" w:styleId="662">
    <w:name w:val="Heading 7 Char"/>
    <w:basedOn w:val="831"/>
    <w:link w:val="8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825"/>
    <w:next w:val="825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basedOn w:val="831"/>
    <w:link w:val="663"/>
    <w:uiPriority w:val="9"/>
    <w:rPr>
      <w:rFonts w:ascii="Arial" w:hAnsi="Arial" w:eastAsia="Arial" w:cs="Arial"/>
      <w:i/>
      <w:iCs/>
      <w:sz w:val="22"/>
      <w:szCs w:val="22"/>
    </w:rPr>
  </w:style>
  <w:style w:type="paragraph" w:styleId="665">
    <w:name w:val="Heading 9"/>
    <w:basedOn w:val="825"/>
    <w:next w:val="825"/>
    <w:link w:val="6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>
    <w:name w:val="Heading 9 Char"/>
    <w:basedOn w:val="831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67">
    <w:name w:val="List Paragraph"/>
    <w:basedOn w:val="825"/>
    <w:uiPriority w:val="34"/>
    <w:qFormat/>
    <w:pPr>
      <w:contextualSpacing/>
      <w:ind w:left="720"/>
    </w:p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5"/>
    <w:next w:val="825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31"/>
    <w:link w:val="669"/>
    <w:uiPriority w:val="10"/>
    <w:rPr>
      <w:sz w:val="48"/>
      <w:szCs w:val="48"/>
    </w:rPr>
  </w:style>
  <w:style w:type="paragraph" w:styleId="671">
    <w:name w:val="Subtitle"/>
    <w:basedOn w:val="825"/>
    <w:next w:val="825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31"/>
    <w:link w:val="671"/>
    <w:uiPriority w:val="11"/>
    <w:rPr>
      <w:sz w:val="24"/>
      <w:szCs w:val="24"/>
    </w:rPr>
  </w:style>
  <w:style w:type="paragraph" w:styleId="673">
    <w:name w:val="Quote"/>
    <w:basedOn w:val="825"/>
    <w:next w:val="825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5"/>
    <w:next w:val="825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character" w:styleId="677">
    <w:name w:val="Header Char"/>
    <w:basedOn w:val="831"/>
    <w:link w:val="846"/>
    <w:uiPriority w:val="99"/>
  </w:style>
  <w:style w:type="paragraph" w:styleId="678">
    <w:name w:val="Footer"/>
    <w:basedOn w:val="825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Footer Char"/>
    <w:basedOn w:val="831"/>
    <w:link w:val="678"/>
    <w:uiPriority w:val="99"/>
  </w:style>
  <w:style w:type="paragraph" w:styleId="680">
    <w:name w:val="Caption"/>
    <w:basedOn w:val="825"/>
    <w:next w:val="825"/>
    <w:link w:val="6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1">
    <w:name w:val="Caption Char"/>
    <w:basedOn w:val="680"/>
    <w:link w:val="678"/>
    <w:uiPriority w:val="99"/>
  </w:style>
  <w:style w:type="table" w:styleId="682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2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3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4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5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6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7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9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0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1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2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3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4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8">
    <w:name w:val="footnote text"/>
    <w:basedOn w:val="825"/>
    <w:link w:val="809"/>
    <w:uiPriority w:val="99"/>
    <w:semiHidden/>
    <w:unhideWhenUsed/>
    <w:pPr>
      <w:spacing w:after="40" w:line="240" w:lineRule="auto"/>
    </w:pPr>
    <w:rPr>
      <w:sz w:val="18"/>
    </w:r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31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31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  <w:pPr>
      <w:jc w:val="both"/>
    </w:pPr>
    <w:rPr>
      <w:sz w:val="24"/>
      <w:szCs w:val="24"/>
    </w:rPr>
  </w:style>
  <w:style w:type="paragraph" w:styleId="826">
    <w:name w:val="Heading 1"/>
    <w:basedOn w:val="825"/>
    <w:next w:val="825"/>
    <w:link w:val="834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7">
    <w:name w:val="Heading 2"/>
    <w:basedOn w:val="825"/>
    <w:next w:val="825"/>
    <w:link w:val="835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28">
    <w:name w:val="Heading 3"/>
    <w:basedOn w:val="825"/>
    <w:next w:val="825"/>
    <w:link w:val="836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29">
    <w:name w:val="Heading 4"/>
    <w:basedOn w:val="825"/>
    <w:next w:val="825"/>
    <w:link w:val="837"/>
    <w:qFormat/>
    <w:pPr>
      <w:jc w:val="center"/>
      <w:keepNext/>
      <w:outlineLvl w:val="3"/>
    </w:pPr>
    <w:rPr>
      <w:b/>
      <w:szCs w:val="20"/>
    </w:rPr>
  </w:style>
  <w:style w:type="paragraph" w:styleId="830">
    <w:name w:val="Heading 7"/>
    <w:basedOn w:val="825"/>
    <w:next w:val="825"/>
    <w:link w:val="848"/>
    <w:semiHidden/>
    <w:unhideWhenUsed/>
    <w:qFormat/>
    <w:pPr>
      <w:keepLines/>
      <w:keepNext/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1 Знак"/>
    <w:link w:val="826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5" w:customStyle="1">
    <w:name w:val="Заголовок 2 Знак"/>
    <w:basedOn w:val="831"/>
    <w:link w:val="827"/>
    <w:rPr>
      <w:b/>
      <w:iCs/>
      <w:smallCaps/>
      <w:spacing w:val="20"/>
      <w:sz w:val="24"/>
      <w:szCs w:val="24"/>
    </w:rPr>
  </w:style>
  <w:style w:type="character" w:styleId="836" w:customStyle="1">
    <w:name w:val="Заголовок 3 Знак"/>
    <w:link w:val="828"/>
    <w:rPr>
      <w:bCs/>
      <w:sz w:val="24"/>
      <w:szCs w:val="24"/>
    </w:rPr>
  </w:style>
  <w:style w:type="character" w:styleId="837" w:customStyle="1">
    <w:name w:val="Заголовок 4 Знак"/>
    <w:basedOn w:val="831"/>
    <w:link w:val="829"/>
    <w:rPr>
      <w:b/>
      <w:sz w:val="24"/>
    </w:rPr>
  </w:style>
  <w:style w:type="character" w:styleId="838">
    <w:name w:val="Strong"/>
    <w:qFormat/>
    <w:rPr>
      <w:b/>
      <w:bCs/>
    </w:rPr>
  </w:style>
  <w:style w:type="character" w:styleId="839">
    <w:name w:val="Hyperlink"/>
    <w:basedOn w:val="831"/>
    <w:rPr>
      <w:color w:val="auto"/>
      <w:u w:val="none"/>
      <w:vertAlign w:val="baseline"/>
    </w:rPr>
  </w:style>
  <w:style w:type="paragraph" w:styleId="840">
    <w:name w:val="Body Text Indent 2"/>
    <w:basedOn w:val="825"/>
    <w:link w:val="841"/>
    <w:pPr>
      <w:ind w:firstLine="540"/>
      <w:spacing w:line="360" w:lineRule="auto"/>
    </w:pPr>
  </w:style>
  <w:style w:type="character" w:styleId="841" w:customStyle="1">
    <w:name w:val="Основной текст с отступом 2 Знак"/>
    <w:basedOn w:val="831"/>
    <w:link w:val="840"/>
    <w:rPr>
      <w:sz w:val="24"/>
      <w:szCs w:val="24"/>
    </w:rPr>
  </w:style>
  <w:style w:type="paragraph" w:styleId="842">
    <w:name w:val="Body Text"/>
    <w:basedOn w:val="825"/>
    <w:link w:val="843"/>
    <w:uiPriority w:val="99"/>
    <w:semiHidden/>
    <w:unhideWhenUsed/>
    <w:pPr>
      <w:spacing w:after="120"/>
    </w:pPr>
  </w:style>
  <w:style w:type="character" w:styleId="843" w:customStyle="1">
    <w:name w:val="Основной текст Знак"/>
    <w:basedOn w:val="831"/>
    <w:link w:val="842"/>
    <w:uiPriority w:val="99"/>
    <w:semiHidden/>
    <w:rPr>
      <w:sz w:val="24"/>
      <w:szCs w:val="24"/>
    </w:rPr>
  </w:style>
  <w:style w:type="paragraph" w:styleId="844">
    <w:name w:val="Balloon Text"/>
    <w:basedOn w:val="825"/>
    <w:link w:val="8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1"/>
    <w:link w:val="844"/>
    <w:uiPriority w:val="99"/>
    <w:semiHidden/>
    <w:rPr>
      <w:rFonts w:ascii="Segoe UI" w:hAnsi="Segoe UI" w:cs="Segoe UI"/>
      <w:sz w:val="18"/>
      <w:szCs w:val="18"/>
    </w:rPr>
  </w:style>
  <w:style w:type="paragraph" w:styleId="846">
    <w:name w:val="Header"/>
    <w:basedOn w:val="825"/>
    <w:link w:val="847"/>
    <w:uiPriority w:val="99"/>
    <w:pPr>
      <w:jc w:val="left"/>
      <w:tabs>
        <w:tab w:val="center" w:pos="4677" w:leader="none"/>
        <w:tab w:val="right" w:pos="9355" w:leader="none"/>
      </w:tabs>
    </w:pPr>
  </w:style>
  <w:style w:type="character" w:styleId="847" w:customStyle="1">
    <w:name w:val="Верхний колонтитул Знак"/>
    <w:basedOn w:val="831"/>
    <w:link w:val="846"/>
    <w:uiPriority w:val="99"/>
    <w:rPr>
      <w:sz w:val="24"/>
      <w:szCs w:val="24"/>
    </w:rPr>
  </w:style>
  <w:style w:type="character" w:styleId="848" w:customStyle="1">
    <w:name w:val="Заголовок 7 Знак"/>
    <w:basedOn w:val="831"/>
    <w:link w:val="830"/>
    <w:uiPriority w:val="9"/>
    <w:rPr>
      <w:rFonts w:asciiTheme="majorHAnsi" w:hAnsiTheme="majorHAnsi" w:eastAsiaTheme="majorEastAsia" w:cstheme="majorBidi"/>
      <w:i/>
      <w:iCs/>
      <w:color w:val="243f60" w:themeColor="accent1" w:themeShade="7F"/>
      <w:sz w:val="24"/>
      <w:szCs w:val="24"/>
    </w:rPr>
  </w:style>
  <w:style w:type="paragraph" w:styleId="1_665" w:customStyle="1">
    <w:name w:val="Normal (Web)"/>
    <w:basedOn w:val="709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Mashukova</cp:lastModifiedBy>
  <cp:revision>11</cp:revision>
  <dcterms:created xsi:type="dcterms:W3CDTF">2024-06-11T00:17:00Z</dcterms:created>
  <dcterms:modified xsi:type="dcterms:W3CDTF">2026-04-24T00:52:21Z</dcterms:modified>
</cp:coreProperties>
</file>